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kix.dwi0uln859bb" w:id="0"/>
    <w:bookmarkEnd w:id="0"/>
    <w:p w:rsidR="00000000" w:rsidDel="00000000" w:rsidP="00000000" w:rsidRDefault="00000000" w:rsidRPr="00000000" w14:paraId="00000001">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ПОЛИТИКА</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обработки персональных данных </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ООО " Фибрапол Трейд "</w:t>
      </w:r>
      <w:r w:rsidDel="00000000" w:rsidR="00000000" w:rsidRPr="00000000">
        <w:rPr>
          <w:rtl w:val="0"/>
        </w:rPr>
      </w:r>
    </w:p>
    <w:p w:rsidR="00000000" w:rsidDel="00000000" w:rsidP="00000000" w:rsidRDefault="00000000" w:rsidRPr="00000000" w14:paraId="00000005">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Общие положения</w:t>
      </w:r>
      <w:r w:rsidDel="00000000" w:rsidR="00000000" w:rsidRPr="00000000">
        <w:rPr>
          <w:rtl w:val="0"/>
        </w:rPr>
      </w:r>
    </w:p>
    <w:p w:rsidR="00000000" w:rsidDel="00000000" w:rsidP="00000000" w:rsidRDefault="00000000" w:rsidRPr="00000000" w14:paraId="00000007">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Настоящая Политика обработки персональных данных (далее — Политика обработки ПДн) ООО "Фибрапол Трейд" (далее – Оператор), ИНН 7743872580, расположенного по адресу: г. Москва, Ильменский пр-д, д. 1 стр. 1,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"Об информации, информационных технологиях и о защите информации", Федеральным законом 27 июля 2006 года № 152-ФЗ "О персональных данных",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иными федеральными законами и нормативно-правовыми актами.</w:t>
      </w:r>
    </w:p>
    <w:p w:rsidR="00000000" w:rsidDel="00000000" w:rsidP="00000000" w:rsidRDefault="00000000" w:rsidRPr="00000000" w14:paraId="00000009">
      <w:pPr>
        <w:shd w:fill="ffffff" w:val="clear"/>
        <w:spacing w:after="24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000000" w:rsidDel="00000000" w:rsidP="00000000" w:rsidRDefault="00000000" w:rsidRPr="00000000" w14:paraId="0000000A">
      <w:pPr>
        <w:shd w:fill="ffffff" w:val="clear"/>
        <w:spacing w:after="24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rsidR="00000000" w:rsidDel="00000000" w:rsidP="00000000" w:rsidRDefault="00000000" w:rsidRPr="00000000" w14:paraId="0000000B">
      <w:pPr>
        <w:shd w:fill="ffffff" w:val="clear"/>
        <w:spacing w:after="24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Положения Политики служат основой для разработки локальных нормативных актов, регламентирующих в ООО «Фибрапол Трейд» вопросы обработки персональных данных работников ООО «Фибрапол Трейд» и других субъектов персональных данных.</w:t>
      </w:r>
    </w:p>
    <w:p w:rsidR="00000000" w:rsidDel="00000000" w:rsidP="00000000" w:rsidRDefault="00000000" w:rsidRPr="00000000" w14:paraId="0000000C">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240" w:lineRule="auto"/>
        <w:ind w:firstLine="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Цели обработки персональных данных</w:t>
      </w:r>
      <w:r w:rsidDel="00000000" w:rsidR="00000000" w:rsidRPr="00000000">
        <w:rPr>
          <w:rtl w:val="0"/>
        </w:rPr>
      </w:r>
    </w:p>
    <w:p w:rsidR="00000000" w:rsidDel="00000000" w:rsidP="00000000" w:rsidRDefault="00000000" w:rsidRPr="00000000" w14:paraId="0000000F">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Персональные данные обрабатываются Оператором в следующих целях:</w:t>
      </w:r>
    </w:p>
    <w:p w:rsidR="00000000" w:rsidDel="00000000" w:rsidP="00000000" w:rsidRDefault="00000000" w:rsidRPr="00000000" w14:paraId="00000011">
      <w:pPr>
        <w:tabs>
          <w:tab w:val="left" w:pos="1134"/>
        </w:tabs>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осуществление и выполнение возложенных законодательством Российской Федерации на Оператора функций, полномочий и обязанностей, в частности:</w:t>
      </w:r>
    </w:p>
    <w:p w:rsidR="00000000" w:rsidDel="00000000" w:rsidP="00000000" w:rsidRDefault="00000000" w:rsidRPr="00000000" w14:paraId="00000012">
      <w:pPr>
        <w:numPr>
          <w:ilvl w:val="0"/>
          <w:numId w:val="1"/>
        </w:numPr>
        <w:tabs>
          <w:tab w:val="left" w:pos="1134"/>
        </w:tabs>
        <w:spacing w:line="240" w:lineRule="auto"/>
        <w:ind w:firstLine="720"/>
        <w:jc w:val="both"/>
        <w:rPr>
          <w:sz w:val="28"/>
          <w:szCs w:val="28"/>
        </w:rPr>
      </w:pPr>
      <w:r w:rsidDel="00000000" w:rsidR="00000000" w:rsidRPr="00000000">
        <w:rPr>
          <w:rFonts w:ascii="Times New Roman" w:cs="Times New Roman" w:eastAsia="Times New Roman" w:hAnsi="Times New Roman"/>
          <w:sz w:val="28"/>
          <w:szCs w:val="28"/>
          <w:rtl w:val="0"/>
        </w:rPr>
        <w:t xml:space="preserve">выполнение требований законодательства в сфере труда и налогообложения;</w:t>
      </w:r>
    </w:p>
    <w:p w:rsidR="00000000" w:rsidDel="00000000" w:rsidP="00000000" w:rsidRDefault="00000000" w:rsidRPr="00000000" w14:paraId="00000013">
      <w:pPr>
        <w:numPr>
          <w:ilvl w:val="0"/>
          <w:numId w:val="1"/>
        </w:numPr>
        <w:tabs>
          <w:tab w:val="left" w:pos="1134"/>
        </w:tabs>
        <w:spacing w:line="240" w:lineRule="auto"/>
        <w:ind w:firstLine="720"/>
        <w:jc w:val="both"/>
        <w:rPr>
          <w:sz w:val="28"/>
          <w:szCs w:val="28"/>
        </w:rPr>
      </w:pPr>
      <w:r w:rsidDel="00000000" w:rsidR="00000000" w:rsidRPr="00000000">
        <w:rPr>
          <w:rFonts w:ascii="Times New Roman" w:cs="Times New Roman" w:eastAsia="Times New Roman" w:hAnsi="Times New Roman"/>
          <w:sz w:val="28"/>
          <w:szCs w:val="28"/>
          <w:rtl w:val="0"/>
        </w:rPr>
        <w:t xml:space="preserve">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000000" w:rsidDel="00000000" w:rsidP="00000000" w:rsidRDefault="00000000" w:rsidRPr="00000000" w14:paraId="00000014">
      <w:pPr>
        <w:numPr>
          <w:ilvl w:val="0"/>
          <w:numId w:val="1"/>
        </w:numPr>
        <w:tabs>
          <w:tab w:val="left" w:pos="1134"/>
        </w:tabs>
        <w:spacing w:line="240" w:lineRule="auto"/>
        <w:ind w:firstLine="720"/>
        <w:jc w:val="both"/>
        <w:rPr>
          <w:sz w:val="28"/>
          <w:szCs w:val="28"/>
        </w:rPr>
      </w:pPr>
      <w:r w:rsidDel="00000000" w:rsidR="00000000" w:rsidRPr="00000000">
        <w:rPr>
          <w:rFonts w:ascii="Times New Roman" w:cs="Times New Roman" w:eastAsia="Times New Roman" w:hAnsi="Times New Roman"/>
          <w:sz w:val="28"/>
          <w:szCs w:val="28"/>
          <w:rtl w:val="0"/>
        </w:rPr>
        <w:t xml:space="preserve">выполнение требований законодательства по определению порядка обработки  и защиты ПДн граждан, являющихся клиентами или контрагентами ООО  «Фибрапол Трейд» (далее – субъекты персональных данных).</w:t>
      </w:r>
    </w:p>
    <w:p w:rsidR="00000000" w:rsidDel="00000000" w:rsidP="00000000" w:rsidRDefault="00000000" w:rsidRPr="00000000" w14:paraId="00000015">
      <w:pPr>
        <w:tabs>
          <w:tab w:val="left" w:pos="1134"/>
        </w:tabs>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осуществления прав и законных интересов ООО «Фибрапол Трейд» в рамках осуществления видов деятельности, предусмотренных Уставом и иными локальными нормативными актами ООО «Фибрапол Трейд», или третьих лиц либо достижения общественно значимых целей;</w:t>
      </w:r>
    </w:p>
    <w:p w:rsidR="00000000" w:rsidDel="00000000" w:rsidP="00000000" w:rsidRDefault="00000000" w:rsidRPr="00000000" w14:paraId="00000016">
      <w:pPr>
        <w:tabs>
          <w:tab w:val="left" w:pos="1134"/>
        </w:tabs>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 иных законных целях.</w:t>
      </w:r>
    </w:p>
    <w:p w:rsidR="00000000" w:rsidDel="00000000" w:rsidP="00000000" w:rsidRDefault="00000000" w:rsidRPr="00000000" w14:paraId="00000017">
      <w:pPr>
        <w:tabs>
          <w:tab w:val="left" w:pos="1134"/>
        </w:tabs>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Правовое основание обработки персональных данных</w:t>
      </w:r>
      <w:r w:rsidDel="00000000" w:rsidR="00000000" w:rsidRPr="00000000">
        <w:rPr>
          <w:rtl w:val="0"/>
        </w:rPr>
      </w:r>
    </w:p>
    <w:p w:rsidR="00000000" w:rsidDel="00000000" w:rsidP="00000000" w:rsidRDefault="00000000" w:rsidRPr="00000000" w14:paraId="0000001B">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Обработка ПДн осуществляется на основе следующих федеральных законов и нормативно-правовых актов:</w:t>
      </w:r>
    </w:p>
    <w:p w:rsidR="00000000" w:rsidDel="00000000" w:rsidP="00000000" w:rsidRDefault="00000000" w:rsidRPr="00000000" w14:paraId="0000001D">
      <w:pPr>
        <w:numPr>
          <w:ilvl w:val="0"/>
          <w:numId w:val="4"/>
        </w:numPr>
        <w:tabs>
          <w:tab w:val="left" w:pos="1134"/>
        </w:tabs>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Конституции Российской Федерации;</w:t>
      </w:r>
    </w:p>
    <w:p w:rsidR="00000000" w:rsidDel="00000000" w:rsidP="00000000" w:rsidRDefault="00000000" w:rsidRPr="00000000" w14:paraId="0000001E">
      <w:pPr>
        <w:numPr>
          <w:ilvl w:val="0"/>
          <w:numId w:val="4"/>
        </w:numPr>
        <w:tabs>
          <w:tab w:val="left" w:pos="1134"/>
        </w:tabs>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Трудового кодекса Российской Федерации;</w:t>
      </w:r>
    </w:p>
    <w:p w:rsidR="00000000" w:rsidDel="00000000" w:rsidP="00000000" w:rsidRDefault="00000000" w:rsidRPr="00000000" w14:paraId="0000001F">
      <w:pPr>
        <w:numPr>
          <w:ilvl w:val="0"/>
          <w:numId w:val="4"/>
        </w:numPr>
        <w:tabs>
          <w:tab w:val="left" w:pos="1134"/>
        </w:tabs>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Федерального закона от 27 июля 2006 года № 152-ФЗ "О персональных данных";</w:t>
      </w:r>
    </w:p>
    <w:p w:rsidR="00000000" w:rsidDel="00000000" w:rsidP="00000000" w:rsidRDefault="00000000" w:rsidRPr="00000000" w14:paraId="00000020">
      <w:pPr>
        <w:numPr>
          <w:ilvl w:val="0"/>
          <w:numId w:val="4"/>
        </w:numPr>
        <w:shd w:fill="ffffff" w:val="clear"/>
        <w:spacing w:after="144" w:line="276"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Федерального закона "Об информации, информационных технологиях и о защите информации" от 27.07.2006 N 149-ФЗ.</w:t>
      </w:r>
    </w:p>
    <w:p w:rsidR="00000000" w:rsidDel="00000000" w:rsidP="00000000" w:rsidRDefault="00000000" w:rsidRPr="00000000" w14:paraId="00000021">
      <w:pPr>
        <w:numPr>
          <w:ilvl w:val="0"/>
          <w:numId w:val="4"/>
        </w:numPr>
        <w:tabs>
          <w:tab w:val="left" w:pos="1134"/>
        </w:tabs>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Положения об особенностях обработки персональных данных, осуществляемой без использования средств автоматизации.  Утверждено постановлением Правительства Российской Федерации от 15 сентября 2008 года № 687.</w:t>
      </w:r>
    </w:p>
    <w:p w:rsidR="00000000" w:rsidDel="00000000" w:rsidP="00000000" w:rsidRDefault="00000000" w:rsidRPr="00000000" w14:paraId="00000022">
      <w:pPr>
        <w:numPr>
          <w:ilvl w:val="0"/>
          <w:numId w:val="4"/>
        </w:numPr>
        <w:tabs>
          <w:tab w:val="left" w:pos="1134"/>
        </w:tabs>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Постановления от 1 ноября 2012 г. N 1119 об утверждении требований к защите персональных данных при их обработке в информационных системах персональных данных.</w:t>
      </w:r>
    </w:p>
    <w:p w:rsidR="00000000" w:rsidDel="00000000" w:rsidP="00000000" w:rsidRDefault="00000000" w:rsidRPr="00000000" w14:paraId="00000023">
      <w:pPr>
        <w:numPr>
          <w:ilvl w:val="0"/>
          <w:numId w:val="4"/>
        </w:numPr>
        <w:shd w:fill="ffffff" w:val="clear"/>
        <w:spacing w:after="254" w:line="276"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000000" w:rsidDel="00000000" w:rsidP="00000000" w:rsidRDefault="00000000" w:rsidRPr="00000000" w14:paraId="00000024">
      <w:pPr>
        <w:numPr>
          <w:ilvl w:val="0"/>
          <w:numId w:val="4"/>
        </w:numPr>
        <w:shd w:fill="ffffff" w:val="clear"/>
        <w:spacing w:after="254" w:line="276"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00000" w:rsidDel="00000000" w:rsidP="00000000" w:rsidRDefault="00000000" w:rsidRPr="00000000" w14:paraId="00000025">
      <w:pPr>
        <w:numPr>
          <w:ilvl w:val="0"/>
          <w:numId w:val="4"/>
        </w:numPr>
        <w:shd w:fill="ffffff" w:val="clear"/>
        <w:spacing w:after="254" w:line="276"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 Роскомнадзора от 05 сентября 2013 г. № 996 «Об утверждении требований и методов по обезличиванию персональных данных»;</w:t>
      </w:r>
    </w:p>
    <w:p w:rsidR="00000000" w:rsidDel="00000000" w:rsidP="00000000" w:rsidRDefault="00000000" w:rsidRPr="00000000" w14:paraId="00000026">
      <w:pPr>
        <w:numPr>
          <w:ilvl w:val="0"/>
          <w:numId w:val="4"/>
        </w:numPr>
        <w:tabs>
          <w:tab w:val="left" w:pos="1134"/>
        </w:tabs>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Приказ ФНС от 17 ноября 2010 г. № ММВ-7-3/611 "Об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 </w:t>
      </w:r>
    </w:p>
    <w:p w:rsidR="00000000" w:rsidDel="00000000" w:rsidP="00000000" w:rsidRDefault="00000000" w:rsidRPr="00000000" w14:paraId="00000027">
      <w:pPr>
        <w:numPr>
          <w:ilvl w:val="0"/>
          <w:numId w:val="4"/>
        </w:numPr>
        <w:tabs>
          <w:tab w:val="left" w:pos="1134"/>
        </w:tabs>
        <w:spacing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Иные нормативные правовые акты Российской Федерации и нормативные документы уполномоченных органов государственной власти.</w:t>
      </w:r>
    </w:p>
    <w:p w:rsidR="00000000" w:rsidDel="00000000" w:rsidP="00000000" w:rsidRDefault="00000000" w:rsidRPr="00000000" w14:paraId="00000028">
      <w:pPr>
        <w:tabs>
          <w:tab w:val="left" w:pos="1134"/>
        </w:tabs>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tabs>
          <w:tab w:val="left" w:pos="1134"/>
        </w:tabs>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tabs>
          <w:tab w:val="left" w:pos="1134"/>
        </w:tabs>
        <w:spacing w:line="240" w:lineRule="auto"/>
        <w:ind w:left="10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Перечень действий с персональными данным</w:t>
      </w:r>
      <w:r w:rsidDel="00000000" w:rsidR="00000000" w:rsidRPr="00000000">
        <w:rPr>
          <w:rtl w:val="0"/>
        </w:rPr>
      </w:r>
    </w:p>
    <w:p w:rsidR="00000000" w:rsidDel="00000000" w:rsidP="00000000" w:rsidRDefault="00000000" w:rsidRPr="00000000" w14:paraId="0000002B">
      <w:pPr>
        <w:tabs>
          <w:tab w:val="left" w:pos="1134"/>
        </w:tabs>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2D">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Состав обрабатываемых персональных данных</w:t>
      </w:r>
      <w:r w:rsidDel="00000000" w:rsidR="00000000" w:rsidRPr="00000000">
        <w:rPr>
          <w:rtl w:val="0"/>
        </w:rPr>
      </w:r>
    </w:p>
    <w:p w:rsidR="00000000" w:rsidDel="00000000" w:rsidP="00000000" w:rsidRDefault="00000000" w:rsidRPr="00000000" w14:paraId="00000030">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Обработке Оператором подлежат ПДн следующих субъектов ПДн:</w:t>
      </w:r>
    </w:p>
    <w:p w:rsidR="00000000" w:rsidDel="00000000" w:rsidP="00000000" w:rsidRDefault="00000000" w:rsidRPr="00000000" w14:paraId="00000032">
      <w:pPr>
        <w:numPr>
          <w:ilvl w:val="0"/>
          <w:numId w:val="2"/>
        </w:numPr>
        <w:tabs>
          <w:tab w:val="left" w:pos="1134"/>
        </w:tabs>
        <w:spacing w:line="240" w:lineRule="auto"/>
        <w:ind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сотрудники Оператора;</w:t>
      </w:r>
    </w:p>
    <w:p w:rsidR="00000000" w:rsidDel="00000000" w:rsidP="00000000" w:rsidRDefault="00000000" w:rsidRPr="00000000" w14:paraId="00000033">
      <w:pPr>
        <w:numPr>
          <w:ilvl w:val="0"/>
          <w:numId w:val="2"/>
        </w:numPr>
        <w:tabs>
          <w:tab w:val="left" w:pos="1134"/>
        </w:tabs>
        <w:spacing w:line="240" w:lineRule="auto"/>
        <w:ind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клиенты Оператора;</w:t>
      </w:r>
    </w:p>
    <w:p w:rsidR="00000000" w:rsidDel="00000000" w:rsidP="00000000" w:rsidRDefault="00000000" w:rsidRPr="00000000" w14:paraId="00000034">
      <w:pPr>
        <w:numPr>
          <w:ilvl w:val="0"/>
          <w:numId w:val="2"/>
        </w:numPr>
        <w:tabs>
          <w:tab w:val="left" w:pos="1134"/>
        </w:tabs>
        <w:spacing w:line="240" w:lineRule="auto"/>
        <w:ind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контрагенты Оператора;</w:t>
      </w:r>
    </w:p>
    <w:p w:rsidR="00000000" w:rsidDel="00000000" w:rsidP="00000000" w:rsidRDefault="00000000" w:rsidRPr="00000000" w14:paraId="00000035">
      <w:pPr>
        <w:numPr>
          <w:ilvl w:val="0"/>
          <w:numId w:val="2"/>
        </w:numPr>
        <w:tabs>
          <w:tab w:val="left" w:pos="1134"/>
        </w:tabs>
        <w:spacing w:line="240" w:lineRule="auto"/>
        <w:ind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физические лица, обратившиеся к Оператору в порядке, установленном Федеральным законом "О порядке рассмотрения обращений граждан Российской Федерации".</w:t>
      </w:r>
    </w:p>
    <w:p w:rsidR="00000000" w:rsidDel="00000000" w:rsidP="00000000" w:rsidRDefault="00000000" w:rsidRPr="00000000" w14:paraId="00000036">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Состав ПДн каждой из перечисленных в п. 5.1 настоящего Положения категории субъектов определяется согласно нормативным документам, перечисленным в разделе 3 настоящего Положения, а также нормативным документам Учреждения, изданным для обеспечения их исполнения.</w:t>
      </w:r>
    </w:p>
    <w:p w:rsidR="00000000" w:rsidDel="00000000" w:rsidP="00000000" w:rsidRDefault="00000000" w:rsidRPr="00000000" w14:paraId="00000037">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rsidR="00000000" w:rsidDel="00000000" w:rsidP="00000000" w:rsidRDefault="00000000" w:rsidRPr="00000000" w14:paraId="00000038">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 </w:t>
      </w:r>
    </w:p>
    <w:p w:rsidR="00000000" w:rsidDel="00000000" w:rsidP="00000000" w:rsidRDefault="00000000" w:rsidRPr="00000000" w14:paraId="00000039">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ООО «Фибрапол Трейд» не осуществляется.</w:t>
      </w:r>
    </w:p>
    <w:p w:rsidR="00000000" w:rsidDel="00000000" w:rsidP="00000000" w:rsidRDefault="00000000" w:rsidRPr="00000000" w14:paraId="0000003A">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6. Обработка персональных данных</w:t>
      </w:r>
      <w:r w:rsidDel="00000000" w:rsidR="00000000" w:rsidRPr="00000000">
        <w:rPr>
          <w:rtl w:val="0"/>
        </w:rPr>
      </w:r>
    </w:p>
    <w:p w:rsidR="00000000" w:rsidDel="00000000" w:rsidP="00000000" w:rsidRDefault="00000000" w:rsidRPr="00000000" w14:paraId="0000003E">
      <w:pPr>
        <w:shd w:fill="ffffff" w:val="clear"/>
        <w:spacing w:after="240" w:before="12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Обработка персональных данных в ООО «Фибрапол Трейд» осуществляется следующими способами:</w:t>
      </w:r>
    </w:p>
    <w:p w:rsidR="00000000" w:rsidDel="00000000" w:rsidP="00000000" w:rsidRDefault="00000000" w:rsidRPr="00000000" w14:paraId="0000003F">
      <w:pPr>
        <w:numPr>
          <w:ilvl w:val="0"/>
          <w:numId w:val="3"/>
        </w:numPr>
        <w:shd w:fill="ffffff" w:val="clear"/>
        <w:spacing w:after="225" w:line="276" w:lineRule="auto"/>
        <w:ind w:hanging="360"/>
        <w:rPr/>
      </w:pPr>
      <w:r w:rsidDel="00000000" w:rsidR="00000000" w:rsidRPr="00000000">
        <w:rPr>
          <w:rFonts w:ascii="Times New Roman" w:cs="Times New Roman" w:eastAsia="Times New Roman" w:hAnsi="Times New Roman"/>
          <w:sz w:val="28"/>
          <w:szCs w:val="28"/>
          <w:rtl w:val="0"/>
        </w:rPr>
        <w:t xml:space="preserve">неавтоматизированная обработка персональных данных;</w:t>
      </w:r>
    </w:p>
    <w:p w:rsidR="00000000" w:rsidDel="00000000" w:rsidP="00000000" w:rsidRDefault="00000000" w:rsidRPr="00000000" w14:paraId="00000040">
      <w:pPr>
        <w:numPr>
          <w:ilvl w:val="0"/>
          <w:numId w:val="3"/>
        </w:numPr>
        <w:shd w:fill="ffffff" w:val="clear"/>
        <w:spacing w:after="225" w:line="276" w:lineRule="auto"/>
        <w:ind w:hanging="360"/>
        <w:rPr/>
      </w:pPr>
      <w:r w:rsidDel="00000000" w:rsidR="00000000" w:rsidRPr="00000000">
        <w:rPr>
          <w:rFonts w:ascii="Times New Roman" w:cs="Times New Roman" w:eastAsia="Times New Roman" w:hAnsi="Times New Roman"/>
          <w:sz w:val="28"/>
          <w:szCs w:val="28"/>
          <w:rtl w:val="0"/>
        </w:rPr>
        <w:t xml:space="preserve">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41">
      <w:pPr>
        <w:numPr>
          <w:ilvl w:val="0"/>
          <w:numId w:val="3"/>
        </w:numPr>
        <w:shd w:fill="ffffff" w:val="clear"/>
        <w:spacing w:after="225" w:line="276" w:lineRule="auto"/>
        <w:ind w:hanging="360"/>
        <w:rPr/>
      </w:pPr>
      <w:r w:rsidDel="00000000" w:rsidR="00000000" w:rsidRPr="00000000">
        <w:rPr>
          <w:rFonts w:ascii="Times New Roman" w:cs="Times New Roman" w:eastAsia="Times New Roman" w:hAnsi="Times New Roman"/>
          <w:sz w:val="28"/>
          <w:szCs w:val="28"/>
          <w:rtl w:val="0"/>
        </w:rPr>
        <w:t xml:space="preserve">смешанная обработка персональных данных.</w:t>
      </w:r>
    </w:p>
    <w:p w:rsidR="00000000" w:rsidDel="00000000" w:rsidP="00000000" w:rsidRDefault="00000000" w:rsidRPr="00000000" w14:paraId="00000042">
      <w:pPr>
        <w:spacing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7. Обеспечение защиты персональных данных при их обработке Оператором</w:t>
      </w:r>
      <w:r w:rsidDel="00000000" w:rsidR="00000000" w:rsidRPr="00000000">
        <w:rPr>
          <w:rtl w:val="0"/>
        </w:rPr>
      </w:r>
    </w:p>
    <w:p w:rsidR="00000000" w:rsidDel="00000000" w:rsidP="00000000" w:rsidRDefault="00000000" w:rsidRPr="00000000" w14:paraId="00000044">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"О персональных данных", постановлением Правительства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от 01 ноября 2012 года № 1119 "Об утверждении требований к защите персональных данных при их обработке в информационных системах персональных данных", приказом ФСТЭК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и другими нормативными правовыми актами, если иное не предусмотрено федеральными законами. К таким мерам относятся: </w:t>
      </w:r>
    </w:p>
    <w:p w:rsidR="00000000" w:rsidDel="00000000" w:rsidP="00000000" w:rsidRDefault="00000000" w:rsidRPr="00000000" w14:paraId="00000046">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назначение Оператором ответственного за организацию обработки персональных данных; </w:t>
      </w:r>
    </w:p>
    <w:p w:rsidR="00000000" w:rsidDel="00000000" w:rsidP="00000000" w:rsidRDefault="00000000" w:rsidRPr="00000000" w14:paraId="00000047">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000000" w:rsidDel="00000000" w:rsidP="00000000" w:rsidRDefault="00000000" w:rsidRPr="00000000" w14:paraId="00000048">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применение правовых, организационных и технических мер по обеспечению безопасности персональных данных; </w:t>
      </w:r>
    </w:p>
    <w:p w:rsidR="00000000" w:rsidDel="00000000" w:rsidP="00000000" w:rsidRDefault="00000000" w:rsidRPr="00000000" w14:paraId="00000049">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 </w:t>
      </w:r>
    </w:p>
    <w:p w:rsidR="00000000" w:rsidDel="00000000" w:rsidP="00000000" w:rsidRDefault="00000000" w:rsidRPr="00000000" w14:paraId="0000004A">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определение оценки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 </w:t>
      </w:r>
    </w:p>
    <w:p w:rsidR="00000000" w:rsidDel="00000000" w:rsidP="00000000" w:rsidRDefault="00000000" w:rsidRPr="00000000" w14:paraId="0000004B">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ознакомление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 </w:t>
      </w:r>
    </w:p>
    <w:p w:rsidR="00000000" w:rsidDel="00000000" w:rsidP="00000000" w:rsidRDefault="00000000" w:rsidRPr="00000000" w14:paraId="0000004C">
      <w:pPr>
        <w:spacing w:after="200" w:line="27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4D">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8. Право субъекта персональных данных на доступ к его персональным данным</w:t>
      </w:r>
      <w:r w:rsidDel="00000000" w:rsidR="00000000" w:rsidRPr="00000000">
        <w:rPr>
          <w:rtl w:val="0"/>
        </w:rPr>
      </w:r>
    </w:p>
    <w:p w:rsidR="00000000" w:rsidDel="00000000" w:rsidP="00000000" w:rsidRDefault="00000000" w:rsidRPr="00000000" w14:paraId="0000004F">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000000" w:rsidDel="00000000" w:rsidP="00000000" w:rsidRDefault="00000000" w:rsidRPr="00000000" w14:paraId="00000051">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000000" w:rsidDel="00000000" w:rsidP="00000000" w:rsidRDefault="00000000" w:rsidRPr="00000000" w14:paraId="00000052">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000000" w:rsidDel="00000000" w:rsidP="00000000" w:rsidRDefault="00000000" w:rsidRPr="00000000" w14:paraId="00000053">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000000" w:rsidDel="00000000" w:rsidP="00000000" w:rsidRDefault="00000000" w:rsidRPr="00000000" w14:paraId="00000054">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подтверждение факта обработки персональных данных Оператором; </w:t>
      </w:r>
    </w:p>
    <w:p w:rsidR="00000000" w:rsidDel="00000000" w:rsidP="00000000" w:rsidRDefault="00000000" w:rsidRPr="00000000" w14:paraId="00000055">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правовые основания и цели обработки персональных данных; </w:t>
      </w:r>
    </w:p>
    <w:p w:rsidR="00000000" w:rsidDel="00000000" w:rsidP="00000000" w:rsidRDefault="00000000" w:rsidRPr="00000000" w14:paraId="00000056">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цели и применяемые Оператором способы обработки персональных данных; </w:t>
      </w:r>
    </w:p>
    <w:p w:rsidR="00000000" w:rsidDel="00000000" w:rsidP="00000000" w:rsidRDefault="00000000" w:rsidRPr="00000000" w14:paraId="00000057">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000000" w:rsidDel="00000000" w:rsidP="00000000" w:rsidRDefault="00000000" w:rsidRPr="00000000" w14:paraId="00000058">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000000" w:rsidDel="00000000" w:rsidP="00000000" w:rsidRDefault="00000000" w:rsidRPr="00000000" w14:paraId="00000059">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сроки обработки персональных данных, в том числе сроки их хранения; </w:t>
      </w:r>
    </w:p>
    <w:p w:rsidR="00000000" w:rsidDel="00000000" w:rsidP="00000000" w:rsidRDefault="00000000" w:rsidRPr="00000000" w14:paraId="0000005A">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–порядок осуществления субъектом персональных данных прав, предусмотренных Федеральным законом "О персональных данных"; </w:t>
      </w:r>
    </w:p>
    <w:p w:rsidR="00000000" w:rsidDel="00000000" w:rsidP="00000000" w:rsidRDefault="00000000" w:rsidRPr="00000000" w14:paraId="0000005B">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информацию об осуществленной или о предполагаемой трансграничной передаче данных; </w:t>
      </w:r>
    </w:p>
    <w:p w:rsidR="00000000" w:rsidDel="00000000" w:rsidP="00000000" w:rsidRDefault="00000000" w:rsidRPr="00000000" w14:paraId="0000005C">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000000" w:rsidDel="00000000" w:rsidP="00000000" w:rsidRDefault="00000000" w:rsidRPr="00000000" w14:paraId="0000005D">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орган, уполномоченный по вопросам защиты прав субъектов персональных данных, или в судебном порядке. </w:t>
      </w:r>
    </w:p>
    <w:p w:rsidR="00000000" w:rsidDel="00000000" w:rsidP="00000000" w:rsidRDefault="00000000" w:rsidRPr="00000000" w14:paraId="0000005E">
      <w:pPr>
        <w:spacing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00000" w:rsidDel="00000000" w:rsidP="00000000" w:rsidRDefault="00000000" w:rsidRPr="00000000" w14:paraId="0000005F">
      <w:pPr>
        <w:spacing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440" w:hanging="360"/>
      </w:pPr>
      <w:rPr>
        <w:rFonts w:ascii="Arial" w:cs="Arial" w:eastAsia="Arial" w:hAnsi="Arial"/>
        <w:color w:val="00000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4">
    <w:lvl w:ilvl="0">
      <w:start w:val="1"/>
      <w:numFmt w:val="decimal"/>
      <w:lvlText w:val="%1)"/>
      <w:lvlJc w:val="left"/>
      <w:pPr>
        <w:ind w:left="1080" w:hanging="360"/>
      </w:pPr>
      <w:rPr>
        <w:color w:val="000000"/>
        <w:shd w:fill="f5f5f5"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